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"/>
        <w:gridCol w:w="420"/>
        <w:gridCol w:w="200"/>
        <w:gridCol w:w="4400"/>
        <w:gridCol w:w="2800"/>
        <w:gridCol w:w="940"/>
        <w:gridCol w:w="1040"/>
        <w:gridCol w:w="400"/>
        <w:gridCol w:w="40"/>
        <w:gridCol w:w="40"/>
      </w:tblGrid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2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460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280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98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42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168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42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938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24"/>
              </w:rPr>
              <w:t xml:space="preserve">ПАСПОРТ ТЕРРИТОРИИ ЗЕЛЕНЫХ НАСАЖДЕНИЙ ОБЩЕГО ПОЛЬЗОВАНИЯ МЕСТНОГО ЗНАЧЕНИЯ </w:t>
            </w:r>
          </w:p>
        </w:tc>
        <w:tc>
          <w:tcPr>
            <w:tcW w:w="42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42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460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280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98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42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50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 района Санкт-Петербурга</w:t>
            </w:r>
          </w:p>
        </w:tc>
        <w:tc>
          <w:tcPr>
            <w:tcW w:w="280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452D9">
            <w:pPr>
              <w:pStyle w:val="Default"/>
              <w:jc w:val="center"/>
            </w:pPr>
            <w:r>
              <w:t>Курортный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14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исполнительного органа государственной власти Санкт-Петербурга, к полномочиям которого отнесено содержание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__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206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органа местного самоуправления внутригородского муниципального образования Санкт-Петербурга, к вопросам местного значения которого отнесено содержание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Внутригородское муниципальное образование города федерального </w:t>
            </w:r>
            <w:r>
              <w:rPr>
                <w:rFonts w:ascii="DejaVu Sans" w:eastAsia="DejaVu Sans" w:hAnsi="DejaVu Sans" w:cs="DejaVu Sans"/>
                <w:sz w:val="18"/>
              </w:rPr>
              <w:t>значения Санкт-Петербурга посёлок Смолячково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78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Юридическое лицо, индивидуальный предприниматель, физическое лицо, в пользовании или владении которого находится территория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__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Номер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38-123-5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160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Наименование, местоположение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сквер б/н западнее д. 1 по пер. Павлика Морозова (пос. Смолячково)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88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Наличие статуса объекта культурного наследия федерального или регионального значения, наличие охранного обязательства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Не имеется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A0177" w:rsidRDefault="005A0177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62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A0177" w:rsidRDefault="005A0177">
            <w:pPr>
              <w:pStyle w:val="EMPTYCELLSTYLE"/>
            </w:pPr>
          </w:p>
        </w:tc>
        <w:tc>
          <w:tcPr>
            <w:tcW w:w="144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2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02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Общие сведения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N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показателя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Количество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Общая площадь,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400.00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Газоны,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340.78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Цветники,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Дорожки и площадки,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55.36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Деревья,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Кустарники,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7300EB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</w:t>
            </w:r>
            <w:bookmarkStart w:id="2" w:name="_GoBack"/>
            <w:bookmarkEnd w:id="2"/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Диваны и скамейки,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Урны,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Оборудованные детские площадки,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Оборудованные спортивные площадки,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02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площадям</w:t>
            </w:r>
          </w:p>
        </w:tc>
        <w:tc>
          <w:tcPr>
            <w:tcW w:w="2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Общая площадь,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400.00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зелеными насаждениями,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344.64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340.78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партерными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обыкновенными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340.78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газонами на откосах,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луговыми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цветущими (мавританскими)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спортивными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деревьями,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1.20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рыхления лунок деревьев до 3 лет после посадки,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стволами деревьев более 3 лет после посадки,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1.2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древостоем естественного происхождения (лесом),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кустарниками,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2.66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рыхления лунок и канавок одиночных кустарников и кустарников в группах,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2.66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рыхления лунок и канавок кустарников в живой изгороди,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цветниками,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цветниками из летников (в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т.ч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. из луковичных и виолы),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цветниками из многолетних травянистых растений,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55.36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A0177" w:rsidRDefault="005A0177">
            <w:pPr>
              <w:pStyle w:val="EMPTYCELLSTYLE"/>
              <w:pageBreakBefore/>
            </w:pPr>
            <w:bookmarkStart w:id="3" w:name="JR_PAGE_ANCHOR_0_3"/>
            <w:bookmarkEnd w:id="3"/>
          </w:p>
        </w:tc>
        <w:tc>
          <w:tcPr>
            <w:tcW w:w="62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A0177" w:rsidRDefault="005A0177">
            <w:pPr>
              <w:pStyle w:val="EMPTYCELLSTYLE"/>
            </w:pPr>
          </w:p>
        </w:tc>
        <w:tc>
          <w:tcPr>
            <w:tcW w:w="1460" w:type="dxa"/>
            <w:gridSpan w:val="3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асфальтобетонным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покрытием из бетонной плитки,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55.36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покрытием из гранитной плитки,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булыжным мощением,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набивным щебеночным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грунтовым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синтетическим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водоемами,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системы отвода поверхностных и дренажных вод,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открытыми (закрытыми) дренажными канавами,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лотками,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строениями,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аттракционами, водными устройствами, произведениями монументального искусства, сопряжения поверхностей, иными некапитальными объектами,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Площадь, находящаяся в аренде,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объекта,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29.4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бровок дорожек,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55.07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гранитного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бетонного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резинового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закрытой системы отвода поверхностных и дренажных вод,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колодцев системы отвода поверхностных и дренажных вод,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канав,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лотков,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0220" w:type="dxa"/>
            <w:gridSpan w:val="8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деревьям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Общее количество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1-3 лет после посадки,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более 3 лет после посадки,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возрастом до 10 лет,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возрастом 10-20 лет,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возрастом свыше 20 лет,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хвойных деревьев по видам,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Ель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до 10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10-20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Свыше 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лиственных деревьев по видам,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Береза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A0177" w:rsidRDefault="005A0177">
            <w:pPr>
              <w:pStyle w:val="EMPTYCELLSTYLE"/>
              <w:pageBreakBefore/>
            </w:pPr>
            <w:bookmarkStart w:id="4" w:name="JR_PAGE_ANCHOR_0_4"/>
            <w:bookmarkEnd w:id="4"/>
          </w:p>
        </w:tc>
        <w:tc>
          <w:tcPr>
            <w:tcW w:w="62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A0177" w:rsidRDefault="005A0177">
            <w:pPr>
              <w:pStyle w:val="EMPTYCELLSTYLE"/>
            </w:pPr>
          </w:p>
        </w:tc>
        <w:tc>
          <w:tcPr>
            <w:tcW w:w="1460" w:type="dxa"/>
            <w:gridSpan w:val="3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Черемуха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до 10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10-20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Свыше 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В том числе количество формованных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02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Кустарникам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Общее количество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шт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490591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490591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35.1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колючих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35.2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неколючих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490591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Спирея японская Голден Принцесс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Дерен сибирский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Ива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Дерен обыкновенный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490591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кустарников в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колючих кустарников в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колючих кустарников в стригущейся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колючих кустарников в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неколючих кустарников в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36.2.1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неколючих кустарников в стригущейся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36.2.2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неколючих кустарников в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A0177" w:rsidRDefault="005A0177">
            <w:pPr>
              <w:pStyle w:val="EMPTYCELLSTYLE"/>
              <w:pageBreakBefore/>
            </w:pPr>
            <w:bookmarkStart w:id="5" w:name="JR_PAGE_ANCHOR_0_5"/>
            <w:bookmarkEnd w:id="5"/>
          </w:p>
        </w:tc>
        <w:tc>
          <w:tcPr>
            <w:tcW w:w="62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A0177" w:rsidRDefault="005A0177">
            <w:pPr>
              <w:pStyle w:val="EMPTYCELLSTYLE"/>
            </w:pPr>
          </w:p>
        </w:tc>
        <w:tc>
          <w:tcPr>
            <w:tcW w:w="144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2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живой изгороди,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стригущейся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37.2.1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стригущейся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37.2.2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Площадь развернутой поверхности стригущейся живой изгороди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стригущейся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стригущейся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Площадь развернутой поверхности стригущихся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02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травянистым растениям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многолетних травянистых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многолетних травянистых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мелколуковичных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мелколуковичных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02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прочим элементам благоустройства</w:t>
            </w:r>
          </w:p>
        </w:tc>
        <w:tc>
          <w:tcPr>
            <w:tcW w:w="2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оборудованных детских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оборудования детских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оборудования,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оборудованных спортивных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оборудования спортивных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оборудования,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оборудования для детских и спортивных площадок,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скамеек и диванов,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скамеек,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диванов,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диванов и скамеек,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уличной мебели,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уличной мебели,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5A0177" w:rsidRDefault="005A0177">
            <w:pPr>
              <w:pStyle w:val="EMPTYCELLSTYLE"/>
              <w:pageBreakBefore/>
            </w:pPr>
            <w:bookmarkStart w:id="6" w:name="JR_PAGE_ANCHOR_0_6"/>
            <w:bookmarkEnd w:id="6"/>
          </w:p>
        </w:tc>
        <w:tc>
          <w:tcPr>
            <w:tcW w:w="620" w:type="dxa"/>
            <w:gridSpan w:val="2"/>
          </w:tcPr>
          <w:p w:rsidR="005A0177" w:rsidRDefault="005A0177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5A0177" w:rsidRDefault="005A0177">
            <w:pPr>
              <w:pStyle w:val="EMPTYCELLSTYLE"/>
            </w:pPr>
          </w:p>
        </w:tc>
        <w:tc>
          <w:tcPr>
            <w:tcW w:w="1460" w:type="dxa"/>
            <w:gridSpan w:val="3"/>
          </w:tcPr>
          <w:p w:rsidR="005A0177" w:rsidRDefault="005A0177">
            <w:pPr>
              <w:pStyle w:val="EMPTYCELLSTYLE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уличной мебели,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чугунных и металлических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железобетонных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гранитных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урн,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1,24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стационарных вазонов,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вазонов,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устройств для вертикального озеленения и цветочного оформления,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устройств для вертикального озеленения и цветочного озеленения,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устройств для вертикального озеленения и цветочного оформления,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газонных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газонных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декоративных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оград,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прочих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прочих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парапетов,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лестничных спусков,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аттракционов, водных устройств, устройств наружного освещения и подсветки, беседок, навесов,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аттракционов, водных устройств, устройств наружного освещения и подсветки, беседок, навесов,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произведений монументального искусства,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произведений монументального искусства,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произведений монументального искусства,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пешеходных мостиков,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полотна пешеходных мостиков,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иных некапитальных объектов,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Перечень иных некапитальных объектов,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шт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"/>
              <w:jc w:val="center"/>
            </w:pP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5A0177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Качели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  <w:tr w:rsidR="005A017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5A0177" w:rsidRDefault="005A0177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актов, отражающих изменения данных по количеству и характеристикам зеленых насаждений и прочих элементов благоустройства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A0177" w:rsidRDefault="00FE3B00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5A0177" w:rsidRDefault="005A0177">
            <w:pPr>
              <w:pStyle w:val="EMPTYCELLSTYLE"/>
            </w:pPr>
          </w:p>
        </w:tc>
      </w:tr>
    </w:tbl>
    <w:p w:rsidR="00FE3B00" w:rsidRDefault="00FE3B00"/>
    <w:sectPr w:rsidR="00FE3B00">
      <w:headerReference w:type="default" r:id="rId6"/>
      <w:type w:val="continuous"/>
      <w:pgSz w:w="11900" w:h="16840"/>
      <w:pgMar w:top="1120" w:right="380" w:bottom="760" w:left="11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B00" w:rsidRDefault="00FE3B00">
      <w:r>
        <w:separator/>
      </w:r>
    </w:p>
  </w:endnote>
  <w:endnote w:type="continuationSeparator" w:id="0">
    <w:p w:rsidR="00FE3B00" w:rsidRDefault="00FE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B00" w:rsidRDefault="00FE3B00">
      <w:r>
        <w:separator/>
      </w:r>
    </w:p>
  </w:footnote>
  <w:footnote w:type="continuationSeparator" w:id="0">
    <w:p w:rsidR="00FE3B00" w:rsidRDefault="00FE3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177" w:rsidRDefault="00FE3B00">
    <w:pPr>
      <w:pStyle w:val="Defaul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margin">
                <wp:posOffset>0</wp:posOffset>
              </wp:positionV>
              <wp:extent cx="6134100" cy="92710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34100" cy="9271000"/>
                      </a:xfrm>
                      <a:prstGeom prst="rect">
                        <a:avLst/>
                      </a:prstGeom>
                      <a:ln w="6350">
                        <a:noFill/>
                      </a:ln>
                    </wps:spPr>
                    <wps:txbx>
                      <w:txbxContent>
                        <w:p w:rsidR="005A0177" w:rsidRDefault="00FE3B00">
                          <w:pPr>
                            <w:pStyle w:val="Default"/>
                          </w:pPr>
                          <w:r>
                            <w:br w:type="page"/>
                          </w:r>
                        </w:p>
                        <w:p w:rsidR="005A0177" w:rsidRDefault="005A0177">
                          <w:pPr>
                            <w:pStyle w:val="Defaul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483pt;height:730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" filled="f" stroked="f" strokeweight=".5pt">
              <v:textbox inset="0,0,0,0">
                <w:txbxContent>
                  <w:p w:rsidR="005A0177" w:rsidRDefault="00FE3B00">
                    <w:pPr>
                      <w:pStyle w:val="Default"/>
                    </w:pPr>
                    <w:r>
                      <w:br w:type="page"/>
                    </w:r>
                  </w:p>
                  <w:p w:rsidR="005A0177" w:rsidRDefault="005A0177">
                    <w:pPr>
                      <w:pStyle w:val="Default"/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0177"/>
    <w:rsid w:val="00490591"/>
    <w:rsid w:val="005A0177"/>
    <w:rsid w:val="007300EB"/>
    <w:rsid w:val="00F452D9"/>
    <w:rsid w:val="00FE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86122"/>
  <w15:docId w15:val="{0C373F2A-19F5-4E7C-9A88-F1238366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STYLE">
    <w:name w:val="EMPTY_CELL_STYLE"/>
    <w:basedOn w:val="Default"/>
    <w:qFormat/>
    <w:rPr>
      <w:sz w:val="1"/>
    </w:rPr>
  </w:style>
  <w:style w:type="paragraph" w:customStyle="1" w:styleId="DefaultSub">
    <w:name w:val="DefaultSub"/>
    <w:qFormat/>
    <w:rPr>
      <w:rFonts w:ascii="SansSerif" w:eastAsia="SansSerif" w:hAnsi="SansSerif" w:cs="SansSerif"/>
      <w:color w:val="000000"/>
    </w:rPr>
  </w:style>
  <w:style w:type="paragraph" w:customStyle="1" w:styleId="Default">
    <w:name w:val="Default"/>
    <w:qFormat/>
    <w:rPr>
      <w:rFonts w:ascii="SansSerif" w:eastAsia="SansSerif" w:hAnsi="SansSerif" w:cs="SansSerif"/>
      <w:color w:val="000000"/>
    </w:rPr>
  </w:style>
  <w:style w:type="paragraph" w:styleId="a3">
    <w:name w:val="Balloon Text"/>
    <w:basedOn w:val="a"/>
    <w:link w:val="a4"/>
    <w:uiPriority w:val="99"/>
    <w:semiHidden/>
    <w:unhideWhenUsed/>
    <w:rsid w:val="00F452D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52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cp:lastPrinted>2025-12-29T13:11:00Z</cp:lastPrinted>
  <dcterms:created xsi:type="dcterms:W3CDTF">2025-12-29T13:07:00Z</dcterms:created>
  <dcterms:modified xsi:type="dcterms:W3CDTF">2025-12-29T13:12:00Z</dcterms:modified>
</cp:coreProperties>
</file>